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37FF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四川外国语大学国际金融与贸易学院</w:t>
      </w:r>
    </w:p>
    <w:p w14:paraId="5F16628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推荐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2027届优秀应届本科毕业生免试攻读硕士学位研究生</w:t>
      </w:r>
    </w:p>
    <w:p w14:paraId="491C957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>综合测评成绩排名及各专业名额分配办法</w:t>
      </w:r>
    </w:p>
    <w:p w14:paraId="2EF125DF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6D4DD03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一、综合测评成绩排名办法</w:t>
      </w:r>
    </w:p>
    <w:p w14:paraId="3CA6E848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根据我院学科专业特点，对综合测评成绩采取以下排名：</w:t>
      </w:r>
    </w:p>
    <w:p w14:paraId="2E9FCA2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国际经济与贸易专业前五名的学生、金融学专业前四名的学生、金融科技专业前两名的学生、数字经济专业前两名的学生、物流管理专业（中法合作办学项目）前六名的学生自动进入推免名单；若“国际经济与贸易+商务英语”班排名第一的学生未排在国际经济与贸易专业前五名、“金融学+翻译”交叉专业班排名第一的学生未排在金融学专业前三名，则自动进入推免名单；剩余推免名额，国际经济与贸易专业、金融学专业、金融科技专业、数字经济专业作为经济学科共同排名。出国学生成绩核算仅认定在国内修读的成绩（注：物流管理专业（中法合作办学项目）大三期间赴法国斯特拉斯堡大学学习的成绩，直接使用法国斯特拉斯堡大学相应科目20分制换算成100分制的成绩进行学业成绩核算）；转专业学生成绩核算为转到我院后修读的课程成绩，综合测评成绩计算办法与我院学生一致。</w:t>
      </w:r>
    </w:p>
    <w:p w14:paraId="22E8D1A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二、各专业名额分配办法</w:t>
      </w:r>
    </w:p>
    <w:p w14:paraId="6C884D1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根据学校下达给我院的推荐名额，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2027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年我院推荐免试攻读硕士学位研究生共有实际推荐名额29人，差额推荐名额44人。根据各专业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2027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届本科毕业生人数占年级总人数的比例，综合考虑各专业服务国家战略实际情况，本着优先向双一流建设学科、基础学科、交叉学科、前沿学科等国家战略急需学科及重大科技平台建设、重大科研任务攻关、重点人才培养改革对应学科倾斜的原则，推荐名额分配如下：</w:t>
      </w:r>
    </w:p>
    <w:tbl>
      <w:tblPr>
        <w:tblStyle w:val="3"/>
        <w:tblpPr w:leftFromText="180" w:rightFromText="180" w:vertAnchor="text" w:horzAnchor="page" w:tblpX="1925" w:tblpY="2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6"/>
        <w:gridCol w:w="1693"/>
        <w:gridCol w:w="1666"/>
      </w:tblGrid>
      <w:tr w14:paraId="180F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462833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专业名称</w:t>
            </w:r>
          </w:p>
        </w:tc>
        <w:tc>
          <w:tcPr>
            <w:tcW w:w="1693" w:type="dxa"/>
            <w:vAlign w:val="center"/>
          </w:tcPr>
          <w:p w14:paraId="463239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实际推荐人数</w:t>
            </w:r>
          </w:p>
        </w:tc>
        <w:tc>
          <w:tcPr>
            <w:tcW w:w="1666" w:type="dxa"/>
            <w:vAlign w:val="center"/>
          </w:tcPr>
          <w:p w14:paraId="7250FF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差额推荐人数</w:t>
            </w:r>
          </w:p>
        </w:tc>
      </w:tr>
      <w:tr w14:paraId="3DFAA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00F783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国际经济与贸易（97）</w:t>
            </w:r>
          </w:p>
        </w:tc>
        <w:tc>
          <w:tcPr>
            <w:tcW w:w="1693" w:type="dxa"/>
            <w:vAlign w:val="center"/>
          </w:tcPr>
          <w:p w14:paraId="735B84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666" w:type="dxa"/>
            <w:vAlign w:val="center"/>
          </w:tcPr>
          <w:p w14:paraId="188A74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</w:tr>
      <w:tr w14:paraId="3BB1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797BF6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金融学（74）</w:t>
            </w:r>
          </w:p>
        </w:tc>
        <w:tc>
          <w:tcPr>
            <w:tcW w:w="1693" w:type="dxa"/>
            <w:vAlign w:val="center"/>
          </w:tcPr>
          <w:p w14:paraId="41C62C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666" w:type="dxa"/>
            <w:vAlign w:val="center"/>
          </w:tcPr>
          <w:p w14:paraId="271F4E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</w:tr>
      <w:tr w14:paraId="08314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02FBC3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金融科技（44）</w:t>
            </w:r>
          </w:p>
        </w:tc>
        <w:tc>
          <w:tcPr>
            <w:tcW w:w="1693" w:type="dxa"/>
            <w:vAlign w:val="center"/>
          </w:tcPr>
          <w:p w14:paraId="036F0D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666" w:type="dxa"/>
            <w:vAlign w:val="center"/>
          </w:tcPr>
          <w:p w14:paraId="014100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 w14:paraId="7D82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2DE2EC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数字经济（43）</w:t>
            </w:r>
          </w:p>
        </w:tc>
        <w:tc>
          <w:tcPr>
            <w:tcW w:w="1693" w:type="dxa"/>
            <w:vAlign w:val="center"/>
          </w:tcPr>
          <w:p w14:paraId="5A5850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666" w:type="dxa"/>
            <w:vAlign w:val="center"/>
          </w:tcPr>
          <w:p w14:paraId="7B7C53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 w14:paraId="3E50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276551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国际经济与贸易、金融学、</w:t>
            </w:r>
          </w:p>
          <w:p w14:paraId="1940AD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金融科技、数字经济</w:t>
            </w:r>
          </w:p>
        </w:tc>
        <w:tc>
          <w:tcPr>
            <w:tcW w:w="1693" w:type="dxa"/>
            <w:vAlign w:val="center"/>
          </w:tcPr>
          <w:p w14:paraId="681654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666" w:type="dxa"/>
            <w:vAlign w:val="center"/>
          </w:tcPr>
          <w:p w14:paraId="00F686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</w:tr>
      <w:tr w14:paraId="712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48FAD4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物流管理专业（中法合作办学项目）（68）</w:t>
            </w:r>
          </w:p>
        </w:tc>
        <w:tc>
          <w:tcPr>
            <w:tcW w:w="1693" w:type="dxa"/>
            <w:vAlign w:val="center"/>
          </w:tcPr>
          <w:p w14:paraId="24CD2C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666" w:type="dxa"/>
            <w:vAlign w:val="center"/>
          </w:tcPr>
          <w:p w14:paraId="405AA2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 w14:paraId="5C2D7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6" w:type="dxa"/>
            <w:vAlign w:val="center"/>
          </w:tcPr>
          <w:p w14:paraId="35FEF3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693" w:type="dxa"/>
            <w:vAlign w:val="center"/>
          </w:tcPr>
          <w:p w14:paraId="605053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666" w:type="dxa"/>
            <w:vAlign w:val="center"/>
          </w:tcPr>
          <w:p w14:paraId="7A3FC5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</w:tr>
    </w:tbl>
    <w:p w14:paraId="58527F7E"/>
    <w:p w14:paraId="59F3CFB6"/>
    <w:p w14:paraId="76D2D150"/>
    <w:p w14:paraId="5B55DEC8"/>
    <w:p w14:paraId="45CA70F2"/>
    <w:p w14:paraId="6FE872B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105D4BF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righ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国际金融与贸易学院</w:t>
      </w:r>
    </w:p>
    <w:p w14:paraId="043669A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right"/>
        <w:textAlignment w:val="baseline"/>
        <w:rPr>
          <w:rFonts w:hint="default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2026年9月2日</w:t>
      </w:r>
    </w:p>
    <w:p w14:paraId="126FD3C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65ABFC7E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35CFBC24"/>
    <w:p w14:paraId="33DFED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04230"/>
    <w:rsid w:val="19D657AA"/>
    <w:rsid w:val="39D66B16"/>
    <w:rsid w:val="4372071C"/>
    <w:rsid w:val="43A57E39"/>
    <w:rsid w:val="66AA34EB"/>
    <w:rsid w:val="72A1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748</Words>
  <Characters>773</Characters>
  <Lines>0</Lines>
  <Paragraphs>0</Paragraphs>
  <TotalTime>41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2026-09-02T09:23:00Z</dcterms:created>
  <dc:creator>SISU</dc:creator>
  <cp:lastModifiedBy>果然精彩</cp:lastModifiedBy>
  <dcterms:modified xsi:type="dcterms:W3CDTF">2026-09-05T07:23:44Z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eyJoZGlkIjoiYTA5NWI1ODgyNWFiMWNkZjAwM2MxMjZhYjc0ZjE3ZTYiLCJ1c2VySWQiOiI2MzE5NTE5MjgifQ==</vt:lpwstr>
  </property>
  <property fmtid="{D5CDD505-2E9C-101B-9397-08002B2CF9AE}" pid="4" name="ICV">
    <vt:lpwstr>5157FD164E0F427B87B496D394FB1A0F_12</vt:lpwstr>
  </property>
</Properties>
</file>